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D31" w:rsidRPr="00A753F0" w:rsidRDefault="008C6D31" w:rsidP="00CB0D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3"/>
          <w:szCs w:val="33"/>
        </w:rPr>
      </w:pPr>
      <w:r w:rsidRPr="00A753F0">
        <w:rPr>
          <w:rFonts w:ascii="Times New Roman" w:eastAsia="Times New Roman" w:hAnsi="Times New Roman" w:cs="Times New Roman"/>
          <w:b/>
          <w:bCs/>
          <w:color w:val="333333"/>
          <w:sz w:val="33"/>
          <w:szCs w:val="33"/>
        </w:rPr>
        <w:t>Дисциплинарная ответственность за совершение коррупционного правонарушения</w:t>
      </w:r>
    </w:p>
    <w:p w:rsidR="008C6D31" w:rsidRPr="008C6D31" w:rsidRDefault="008C6D31" w:rsidP="008C6D31">
      <w:pPr>
        <w:shd w:val="clear" w:color="auto" w:fill="FFFFFF"/>
        <w:spacing w:after="109" w:line="240" w:lineRule="auto"/>
        <w:rPr>
          <w:rFonts w:ascii="Roboto" w:eastAsia="Times New Roman" w:hAnsi="Roboto" w:cs="Times New Roman"/>
          <w:color w:val="000000"/>
        </w:rPr>
      </w:pPr>
      <w:r w:rsidRPr="008C6D31">
        <w:rPr>
          <w:rFonts w:ascii="Roboto" w:eastAsia="Times New Roman" w:hAnsi="Roboto" w:cs="Times New Roman"/>
          <w:color w:val="000000"/>
        </w:rPr>
        <w:t> </w:t>
      </w:r>
      <w:r w:rsidRPr="008C6D31">
        <w:rPr>
          <w:rFonts w:ascii="Roboto" w:eastAsia="Times New Roman" w:hAnsi="Roboto" w:cs="Times New Roman"/>
          <w:color w:val="FFFFFF"/>
          <w:sz w:val="18"/>
        </w:rPr>
        <w:t>Текст</w:t>
      </w:r>
      <w:r w:rsidRPr="008C6D31">
        <w:rPr>
          <w:rFonts w:ascii="Roboto" w:eastAsia="Times New Roman" w:hAnsi="Roboto" w:cs="Times New Roman"/>
          <w:color w:val="000000"/>
        </w:rPr>
        <w:t> </w:t>
      </w:r>
      <w:r w:rsidRPr="008C6D31">
        <w:rPr>
          <w:rFonts w:ascii="Roboto" w:eastAsia="Times New Roman" w:hAnsi="Roboto" w:cs="Times New Roman"/>
          <w:color w:val="FFFFFF"/>
          <w:sz w:val="16"/>
        </w:rPr>
        <w:t>1</w:t>
      </w:r>
      <w:r w:rsidRPr="008C6D31">
        <w:rPr>
          <w:rFonts w:ascii="Roboto" w:eastAsia="Times New Roman" w:hAnsi="Roboto" w:cs="Times New Roman"/>
          <w:color w:val="FFFFFF"/>
          <w:sz w:val="18"/>
        </w:rPr>
        <w:t>Изображения</w:t>
      </w:r>
    </w:p>
    <w:p w:rsidR="008C6D31" w:rsidRPr="008C6D31" w:rsidRDefault="008C6D31" w:rsidP="008C6D31">
      <w:pPr>
        <w:shd w:val="clear" w:color="auto" w:fill="FFFFFF"/>
        <w:spacing w:after="109" w:line="240" w:lineRule="auto"/>
        <w:rPr>
          <w:rFonts w:ascii="Roboto" w:eastAsia="Times New Roman" w:hAnsi="Roboto" w:cs="Times New Roman"/>
          <w:color w:val="000000"/>
        </w:rPr>
      </w:pPr>
      <w:r w:rsidRPr="008C6D31">
        <w:rPr>
          <w:rFonts w:ascii="Roboto" w:eastAsia="Times New Roman" w:hAnsi="Roboto" w:cs="Times New Roman"/>
          <w:color w:val="000000"/>
        </w:rPr>
        <w:t> </w:t>
      </w:r>
      <w:r w:rsidRPr="008C6D31">
        <w:rPr>
          <w:rFonts w:ascii="Roboto" w:eastAsia="Times New Roman" w:hAnsi="Roboto" w:cs="Times New Roman"/>
          <w:color w:val="FFFFFF"/>
          <w:sz w:val="18"/>
        </w:rPr>
        <w:t>Поделиться</w:t>
      </w:r>
    </w:p>
    <w:p w:rsidR="008C6D31" w:rsidRPr="008C6D31" w:rsidRDefault="008C6D31" w:rsidP="008C6D31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000000"/>
        </w:rPr>
      </w:pPr>
      <w:bookmarkStart w:id="0" w:name="_GoBack"/>
      <w:r>
        <w:rPr>
          <w:rFonts w:ascii="Roboto" w:eastAsia="Times New Roman" w:hAnsi="Roboto" w:cs="Times New Roman"/>
          <w:noProof/>
          <w:color w:val="000000"/>
        </w:rPr>
        <w:drawing>
          <wp:inline distT="0" distB="0" distL="0" distR="0">
            <wp:extent cx="5490845" cy="3105150"/>
            <wp:effectExtent l="0" t="0" r="0" b="0"/>
            <wp:docPr id="1" name="Рисунок 1" descr="https://epp.genproc.gov.ru/o/adaptive-media/image/100451048/news/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pp.genproc.gov.ru/o/adaptive-media/image/100451048/news/im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8C6D31" w:rsidRPr="00A753F0" w:rsidRDefault="008C6D31" w:rsidP="00A753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753F0">
        <w:rPr>
          <w:rFonts w:ascii="Times New Roman" w:eastAsia="Times New Roman" w:hAnsi="Times New Roman" w:cs="Times New Roman"/>
          <w:color w:val="333333"/>
          <w:sz w:val="28"/>
          <w:szCs w:val="28"/>
        </w:rPr>
        <w:t>Законодательством предусмотрен особый порядок привлечения к дисциплинарной ответственности за совершение коррупционного правонарушения. Так, взыскания налагаются на гражданского служащего в соответствии с порядком, установленным ст. 59.3 Федерального закона «О государственной гражданской службе Российской Федерации», и применяются представителем нанимателя на основании доклада о результатах проверки, проведенной подразделением кадровой службы соответствующего государственного органа по профилактике коррупционных и иных правонарушений, а в случае, если доклад о результатах проверки направлялся в комиссию по урегулированию конфликта интересов, и на основании рекомендации указанной комиссии.</w:t>
      </w:r>
    </w:p>
    <w:p w:rsidR="008C6D31" w:rsidRPr="00A753F0" w:rsidRDefault="008C6D31" w:rsidP="00A753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753F0"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 проведения проверки регламентирован Указом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поведению».</w:t>
      </w:r>
    </w:p>
    <w:p w:rsidR="008C6D31" w:rsidRPr="00A753F0" w:rsidRDefault="008C6D31" w:rsidP="00A753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753F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За несоблюдение государственным гражданским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налагаются следующие взыскания: замечание, выговор, предупреждение о неполном должностном соответствии. Кроме того, ч. 1 ст. 59.2 Федерального закона «О </w:t>
      </w:r>
      <w:r w:rsidRPr="00A753F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государственной гражданской службе» предусмотрен особый вид дисциплинарной ответственности - увольнение в связи с утратой доверия.</w:t>
      </w:r>
    </w:p>
    <w:p w:rsidR="008C6D31" w:rsidRPr="00A753F0" w:rsidRDefault="008C6D31" w:rsidP="00A753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753F0">
        <w:rPr>
          <w:rFonts w:ascii="Times New Roman" w:eastAsia="Times New Roman" w:hAnsi="Times New Roman" w:cs="Times New Roman"/>
          <w:color w:val="333333"/>
          <w:sz w:val="28"/>
          <w:szCs w:val="28"/>
        </w:rPr>
        <w:t>Законодательством предусмотрен и особый срок для привлечения виновных государственных служащих к ответственности. В силу ст. 59.3 Федерального закона «О государственной гражданской службе» взыскания, предусмотренные за коррупционные правонарушения применяются не позднее шести месяцев со дня поступления информации о совершении гражданским служащим коррупционного правонарушения, не считая периода временной нетрудоспособности служащего, пребывания его в отпуске, других случаев его отсутствия на службе по уважительным причинам,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8C6D31" w:rsidRPr="00A753F0" w:rsidRDefault="008C6D31" w:rsidP="00A753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753F0">
        <w:rPr>
          <w:rFonts w:ascii="Times New Roman" w:eastAsia="Times New Roman" w:hAnsi="Times New Roman" w:cs="Times New Roman"/>
          <w:color w:val="333333"/>
          <w:sz w:val="28"/>
          <w:szCs w:val="28"/>
        </w:rPr>
        <w:t>Согласно п. 7.1 ст. 81 Трудового кодекса Российской Федерации трудовой договор с работником может быть расторгнут в случае непринятия работником мер по предотвращению или урегулированию конфликта интересов, стороной которого он является, непредставления или представления неполных или недостоверных сведений о своих доходах, расходах,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доходах, расходах, об имуществе и обязательствах имущественного характера своих супруга (супруги) и несовершеннолетних детей, открытия (наличия)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 работником, его супругом (супругой) и несовершеннолетними детьми в случаях, предусмотренных настоящим Кодексом, другими федеральными законами, нормативными правовыми актами Президента Российской Федерации и Правительства Российской Федерации, если указанные действия дают основание для утраты доверия к работнику со стороны работодателя.</w:t>
      </w:r>
    </w:p>
    <w:p w:rsidR="008C6D31" w:rsidRPr="00A753F0" w:rsidRDefault="008C6D31" w:rsidP="00A753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753F0">
        <w:rPr>
          <w:rFonts w:ascii="Times New Roman" w:eastAsia="Times New Roman" w:hAnsi="Times New Roman" w:cs="Times New Roman"/>
          <w:color w:val="333333"/>
          <w:sz w:val="28"/>
          <w:szCs w:val="28"/>
        </w:rPr>
        <w:t>По общему правилу дисциплинарное взыскание за коррупционное правонарушение считается снятым по истечении одного года со дня применения взыскания, если не имели место иные дисциплинарные взыскания как за коррупционные проступки, так и за иные дисциплинарные проступки, однако исключением является увольнение в связи с утратой доверия.</w:t>
      </w:r>
    </w:p>
    <w:p w:rsidR="008C6D31" w:rsidRPr="00A753F0" w:rsidRDefault="008C6D31" w:rsidP="00A753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753F0">
        <w:rPr>
          <w:rFonts w:ascii="Times New Roman" w:eastAsia="Times New Roman" w:hAnsi="Times New Roman" w:cs="Times New Roman"/>
          <w:color w:val="333333"/>
          <w:sz w:val="28"/>
          <w:szCs w:val="28"/>
        </w:rPr>
        <w:t>В соответствии с Федеральным законом «О государственной гражданской службе», ст. 15 Федерального закона «О противодействии коррупции» сведения о применении к лицу взыскания в виде увольнения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доверия, сроком на пять лет с момента принятия акта, явившегося основанием для включения в реестр.</w:t>
      </w:r>
    </w:p>
    <w:p w:rsidR="008C6D31" w:rsidRPr="008C6D31" w:rsidRDefault="008C6D31" w:rsidP="00A753F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8C6D31">
        <w:rPr>
          <w:rFonts w:ascii="Roboto" w:eastAsia="Times New Roman" w:hAnsi="Roboto" w:cs="Times New Roman"/>
          <w:color w:val="333333"/>
        </w:rPr>
        <w:lastRenderedPageBreak/>
        <w:t> </w:t>
      </w:r>
    </w:p>
    <w:p w:rsidR="00B1283F" w:rsidRDefault="00B1283F"/>
    <w:sectPr w:rsidR="00B1283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53F0" w:rsidRDefault="00A753F0" w:rsidP="00A753F0">
      <w:pPr>
        <w:spacing w:after="0" w:line="240" w:lineRule="auto"/>
      </w:pPr>
      <w:r>
        <w:separator/>
      </w:r>
    </w:p>
  </w:endnote>
  <w:endnote w:type="continuationSeparator" w:id="0">
    <w:p w:rsidR="00A753F0" w:rsidRDefault="00A753F0" w:rsidP="00A75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53F0" w:rsidRDefault="00A753F0" w:rsidP="00A753F0">
      <w:pPr>
        <w:spacing w:after="0" w:line="240" w:lineRule="auto"/>
      </w:pPr>
      <w:r>
        <w:separator/>
      </w:r>
    </w:p>
  </w:footnote>
  <w:footnote w:type="continuationSeparator" w:id="0">
    <w:p w:rsidR="00A753F0" w:rsidRDefault="00A753F0" w:rsidP="00A75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3F0" w:rsidRPr="00A753F0" w:rsidRDefault="00A753F0" w:rsidP="00A753F0">
    <w:pPr>
      <w:shd w:val="clear" w:color="auto" w:fill="FFFFFF"/>
      <w:spacing w:after="475" w:line="240" w:lineRule="auto"/>
      <w:jc w:val="both"/>
      <w:outlineLvl w:val="1"/>
      <w:rPr>
        <w:rFonts w:ascii="Times New Roman" w:hAnsi="Times New Roman" w:cs="Times New Roman"/>
        <w:sz w:val="28"/>
        <w:szCs w:val="28"/>
      </w:rPr>
    </w:pPr>
    <w:r w:rsidRPr="00A753F0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 xml:space="preserve">Прокуратура </w:t>
    </w:r>
    <w:proofErr w:type="spellStart"/>
    <w:r w:rsidRPr="00A753F0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>Сут-Хольского</w:t>
    </w:r>
    <w:proofErr w:type="spellEnd"/>
    <w:r w:rsidRPr="00A753F0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 xml:space="preserve"> района Республики Тыва разъясняет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4149C6"/>
    <w:multiLevelType w:val="multilevel"/>
    <w:tmpl w:val="047A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31"/>
    <w:rsid w:val="008C6D31"/>
    <w:rsid w:val="00A753F0"/>
    <w:rsid w:val="00B1283F"/>
    <w:rsid w:val="00CB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35A73-D0D4-460F-AFA4-5286B22B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C6D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C6D3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feeds-pagenavigationicon">
    <w:name w:val="feeds-page__navigation_icon"/>
    <w:basedOn w:val="a0"/>
    <w:rsid w:val="008C6D31"/>
  </w:style>
  <w:style w:type="character" w:customStyle="1" w:styleId="feeds-pagenavigationtooltip">
    <w:name w:val="feeds-page__navigation_tooltip"/>
    <w:basedOn w:val="a0"/>
    <w:rsid w:val="008C6D31"/>
  </w:style>
  <w:style w:type="character" w:customStyle="1" w:styleId="feeds-pagenavigationbadge">
    <w:name w:val="feeds-page__navigation_badge"/>
    <w:basedOn w:val="a0"/>
    <w:rsid w:val="008C6D31"/>
  </w:style>
  <w:style w:type="paragraph" w:styleId="a3">
    <w:name w:val="Normal (Web)"/>
    <w:basedOn w:val="a"/>
    <w:uiPriority w:val="99"/>
    <w:semiHidden/>
    <w:unhideWhenUsed/>
    <w:rsid w:val="008C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C6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6D3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753F0"/>
  </w:style>
  <w:style w:type="paragraph" w:styleId="a8">
    <w:name w:val="footer"/>
    <w:basedOn w:val="a"/>
    <w:link w:val="a9"/>
    <w:uiPriority w:val="99"/>
    <w:unhideWhenUsed/>
    <w:rsid w:val="00A75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75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6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0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6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7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07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86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2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91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374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2327">
                                  <w:marLeft w:val="0"/>
                                  <w:marRight w:val="0"/>
                                  <w:marTop w:val="0"/>
                                  <w:marBottom w:val="869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785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478653">
                                  <w:marLeft w:val="0"/>
                                  <w:marRight w:val="65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144741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5022490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038632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297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216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348959">
                                          <w:marLeft w:val="0"/>
                                          <w:marRight w:val="0"/>
                                          <w:marTop w:val="0"/>
                                          <w:marBottom w:val="21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15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619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7195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488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651</Words>
  <Characters>3717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chalzyp.d.e</dc:creator>
  <cp:keywords/>
  <dc:description/>
  <cp:lastModifiedBy>Цыганок Владимир Александрович</cp:lastModifiedBy>
  <cp:revision>4</cp:revision>
  <dcterms:created xsi:type="dcterms:W3CDTF">2025-01-27T13:01:00Z</dcterms:created>
  <dcterms:modified xsi:type="dcterms:W3CDTF">2025-01-27T14:27:00Z</dcterms:modified>
</cp:coreProperties>
</file>